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D6AD2">
      <w:pPr>
        <w:spacing w:line="500" w:lineRule="exact"/>
        <w:jc w:val="left"/>
        <w:rPr>
          <w:rFonts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附件</w:t>
      </w:r>
      <w:r>
        <w:rPr>
          <w:rFonts w:hint="eastAsia" w:ascii="仿宋_GB2312" w:eastAsia="仿宋_GB2312" w:cs="仿宋_GB2312"/>
          <w:color w:val="000000"/>
          <w:kern w:val="0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eastAsia="仿宋_GB2312" w:cs="仿宋_GB2312"/>
          <w:color w:val="000000"/>
          <w:kern w:val="0"/>
          <w:sz w:val="32"/>
          <w:szCs w:val="32"/>
        </w:rPr>
        <w:t>：</w:t>
      </w:r>
    </w:p>
    <w:p w14:paraId="312A90CD">
      <w:pPr>
        <w:pStyle w:val="11"/>
        <w:rPr>
          <w:color w:val="000000"/>
        </w:rPr>
      </w:pPr>
    </w:p>
    <w:p w14:paraId="56EF9283">
      <w:pPr>
        <w:rPr>
          <w:color w:val="000000"/>
        </w:rPr>
      </w:pPr>
    </w:p>
    <w:p w14:paraId="3B2925F2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公务员录用体检特殊标准（试行）</w:t>
      </w:r>
    </w:p>
    <w:p w14:paraId="393EF684">
      <w:pPr>
        <w:spacing w:line="600" w:lineRule="exact"/>
        <w:rPr>
          <w:rFonts w:eastAsia="仿宋_GB2312"/>
          <w:color w:val="000000"/>
          <w:sz w:val="32"/>
          <w:szCs w:val="32"/>
        </w:rPr>
      </w:pPr>
    </w:p>
    <w:p w14:paraId="0A934D22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本标准适用于报考对身体条件有特殊要求职位公务员的考生。报考对身体条件有特殊要求职位公务员的考生，其身体条件应当符合《公务员录用体检通用标准（试行）》和本标准有关职位对身体条件的要求。</w:t>
      </w:r>
    </w:p>
    <w:p w14:paraId="55B9B9C6">
      <w:pPr>
        <w:spacing w:line="600" w:lineRule="exact"/>
        <w:rPr>
          <w:rFonts w:eastAsia="仿宋_GB2312"/>
          <w:color w:val="000000"/>
          <w:sz w:val="32"/>
          <w:szCs w:val="32"/>
        </w:rPr>
      </w:pPr>
    </w:p>
    <w:p w14:paraId="7D7CAB07">
      <w:pPr>
        <w:spacing w:line="600" w:lineRule="exact"/>
        <w:jc w:val="center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第一部分  人民警察职位</w:t>
      </w:r>
    </w:p>
    <w:p w14:paraId="45CC0014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第一条  单侧裸眼视力低于4.8，不合格（国家安全机关专业技术职位除外）。法医、物证检验及鉴定、信息通信、网络安全管理、金融财会、外语及少数民族语言翻译、交通安全技术、安全防范技术、排爆、警犬技术等职位，单侧矫正视力低于5.0，不合格。</w:t>
      </w:r>
    </w:p>
    <w:p w14:paraId="01309D29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第二条  色盲，不合格。色弱，法医、物证检验及鉴定职位，不合格。</w:t>
      </w:r>
    </w:p>
    <w:p w14:paraId="285AF3F5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第三条  影响面容且难以治愈的皮肤病（如白癜风、银屑病、血管瘤、斑痣等），或者外观存在明显疾病特征（如五官畸形、不能自行矫正的斜颈、步态异常等），不合格。</w:t>
      </w:r>
    </w:p>
    <w:p w14:paraId="3EF5BC95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第四条  文身，不合格。</w:t>
      </w:r>
    </w:p>
    <w:p w14:paraId="4A787179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第五条  肢体功能障碍，不合格。</w:t>
      </w:r>
    </w:p>
    <w:p w14:paraId="0754B9D3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第六条  单侧耳语听力低于5米，不合格。</w:t>
      </w:r>
    </w:p>
    <w:p w14:paraId="5C9EEE0B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第七条  嗅觉迟钝，不合格。</w:t>
      </w:r>
    </w:p>
    <w:p w14:paraId="3563ED58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第八条  乙肝病原携带者，特警职位，不合格。</w:t>
      </w:r>
    </w:p>
    <w:p w14:paraId="27D9B462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第九条  中国民航空中警察职位，身高170-185厘米，且符合《中国民用航空人员医学标准和体检合格证管理规则》IVb级体检合格证（67.415（c）项除外）的医学标准，合格。</w:t>
      </w:r>
    </w:p>
    <w:p w14:paraId="610AE89B">
      <w:pPr>
        <w:spacing w:line="600" w:lineRule="exact"/>
        <w:ind w:firstLine="640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第十条  海关海上缉私船舶驾驶职位、海上缉私轮机管理职位、海上缉私查私职位、出入境边防检查船舶驾驶职位，还需执行船员健康检查国家标准和《关于调整有关船员健康检查要求的通知》（海船员[2010]306号）。</w:t>
      </w:r>
    </w:p>
    <w:p w14:paraId="6FDBE627">
      <w:pPr>
        <w:spacing w:line="600" w:lineRule="exact"/>
        <w:ind w:firstLine="640"/>
        <w:rPr>
          <w:rFonts w:eastAsia="仿宋_GB2312"/>
          <w:color w:val="000000"/>
          <w:sz w:val="32"/>
          <w:szCs w:val="32"/>
        </w:rPr>
      </w:pPr>
    </w:p>
    <w:p w14:paraId="715A595C">
      <w:pPr>
        <w:spacing w:line="600" w:lineRule="exact"/>
        <w:jc w:val="center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第二部分  其他职位</w:t>
      </w:r>
    </w:p>
    <w:p w14:paraId="241AC62E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第十一条  色弱，口岸现场旅客检查职位、海关货物查验职位、测绘及地图印刷方面职位、医学检验职位、纺织品检验监管职位、仪器检验监管职位、化妆品检验监管职位及动植物检疫职位，不合格；色盲（单色识别能力正常者除外），外交部门职位、机电检验监管职位、化工产品检验监管职位、化矿产品检验监管职位、煤矿安全监察执法职位及登轮检疫鉴定职位，不合格。</w:t>
      </w:r>
    </w:p>
    <w:p w14:paraId="4FD4C944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第十二条  肢体功能障碍，煤矿安全监察执法职位、登轮检疫鉴定职位、现场查验职位及海关货物查验职位，不合格。</w:t>
      </w:r>
    </w:p>
    <w:p w14:paraId="3268CCD0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第十三条  双侧耳语听力均低于5米，机电检验监管职位、化工产品检验监管职位、化矿产品检验监管职位、动物检疫职位及煤矿安全监察执法职位，不合格。</w:t>
      </w:r>
    </w:p>
    <w:p w14:paraId="2CEBE245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第十四条  嗅觉迟钝，食品检验监管职位、化妆品检验监管职位、动植物检疫职位、医学检验职位、卫生检疫职位、化工产品检验监管职位及海关货物查验职位，不合格。</w:t>
      </w:r>
    </w:p>
    <w:p w14:paraId="63369C58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第十五条  传染性、化脓性或渗出性皮肤病，医学检验职位、卫生检疫职位、食品检验监管职位、化妆品检验监管职位、动植物检疫职位、化工产品检验监管职位及口岸现场旅客检查职位，不合格。</w:t>
      </w:r>
    </w:p>
    <w:p w14:paraId="2471B654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第十六条  中国民航飞行技术监管职位，执行《中国民用航空人员医学标准和体检合格证管理规则》的Ⅰ级（67.115（5）项除外）或Ⅱ级体检合格证的医学标准。</w:t>
      </w:r>
    </w:p>
    <w:p w14:paraId="5018C49B">
      <w:pPr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　　第十七条  水上作业人员职位，执行船员健康检查国家标准和《关于调整有关船员健康检查要求的通知》（海船员[2010]306号）。</w:t>
      </w:r>
    </w:p>
    <w:p w14:paraId="404ED333">
      <w:pPr>
        <w:spacing w:line="600" w:lineRule="exact"/>
        <w:rPr>
          <w:rFonts w:eastAsia="仿宋_GB2312"/>
          <w:color w:val="000000"/>
          <w:sz w:val="32"/>
          <w:szCs w:val="32"/>
        </w:rPr>
      </w:pPr>
    </w:p>
    <w:p w14:paraId="1C3FBE9F">
      <w:pPr>
        <w:tabs>
          <w:tab w:val="left" w:pos="5075"/>
        </w:tabs>
        <w:spacing w:line="600" w:lineRule="exact"/>
        <w:rPr>
          <w:rFonts w:eastAsia="仿宋_GB2312"/>
          <w:color w:val="000000"/>
          <w:sz w:val="32"/>
          <w:szCs w:val="32"/>
        </w:rPr>
      </w:pPr>
    </w:p>
    <w:p w14:paraId="5E99F753">
      <w:pPr>
        <w:pStyle w:val="11"/>
        <w:rPr>
          <w:color w:val="000000"/>
        </w:rPr>
      </w:pPr>
    </w:p>
    <w:p w14:paraId="2855694C">
      <w:pPr>
        <w:spacing w:line="560" w:lineRule="exact"/>
        <w:ind w:firstLine="5760" w:firstLineChars="180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7E5EB226">
      <w:pPr>
        <w:spacing w:line="600" w:lineRule="exact"/>
        <w:rPr>
          <w:rFonts w:ascii="宋体" w:hAnsi="宋体" w:cs="宋体"/>
          <w:color w:val="000000"/>
          <w:sz w:val="32"/>
          <w:szCs w:val="32"/>
        </w:rPr>
      </w:pPr>
    </w:p>
    <w:p w14:paraId="70887036"/>
    <w:sectPr>
      <w:footerReference r:id="rId3" w:type="default"/>
      <w:pgSz w:w="11906" w:h="16838"/>
      <w:pgMar w:top="1440" w:right="1587" w:bottom="1440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Batang">
    <w:altName w:val="方正书宋_GBK"/>
    <w:panose1 w:val="02030600000101010101"/>
    <w:charset w:val="81"/>
    <w:family w:val="auto"/>
    <w:pitch w:val="default"/>
    <w:sig w:usb0="00000000" w:usb1="00000000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FEB27">
    <w:pPr>
      <w:pStyle w:val="9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A2255C9">
                          <w:pPr>
                            <w:pStyle w:val="9"/>
                            <w:rPr>
                              <w:rFonts w:ascii="Batang" w:hAnsi="Batang" w:eastAsia="Batang" w:cs="Batang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Batang" w:hAnsi="Batang" w:eastAsia="Batang" w:cs="Batang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Batang" w:hAnsi="Batang" w:eastAsia="Batang" w:cs="Batang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Batang" w:hAnsi="Batang" w:eastAsia="Batang" w:cs="Batang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Batang" w:hAnsi="Batang" w:eastAsia="Batang" w:cs="Batang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Batang" w:hAnsi="Batang" w:eastAsia="Batang" w:cs="Batang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="Batang" w:hAnsi="Batang" w:eastAsia="Batang" w:cs="Batang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Batang" w:hAnsi="Batang" w:eastAsia="Batang" w:cs="Batang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026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BjTBwQvwEAAH4DAAAOAAAAAAAAAAEAIAAAAB8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A2255C9">
                    <w:pPr>
                      <w:pStyle w:val="9"/>
                      <w:rPr>
                        <w:rFonts w:ascii="Batang" w:hAnsi="Batang" w:eastAsia="Batang" w:cs="Batang"/>
                        <w:sz w:val="28"/>
                        <w:szCs w:val="28"/>
                      </w:rPr>
                    </w:pPr>
                    <w:r>
                      <w:rPr>
                        <w:rFonts w:hint="eastAsia" w:ascii="Batang" w:hAnsi="Batang" w:eastAsia="Batang" w:cs="Batang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Batang" w:hAnsi="Batang" w:eastAsia="Batang" w:cs="Batang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Batang" w:hAnsi="Batang" w:eastAsia="Batang" w:cs="Batang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Batang" w:hAnsi="Batang" w:eastAsia="Batang" w:cs="Batang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Batang" w:hAnsi="Batang" w:eastAsia="Batang" w:cs="Batang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="Batang" w:hAnsi="Batang" w:eastAsia="Batang" w:cs="Batang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Batang" w:hAnsi="Batang" w:eastAsia="Batang" w:cs="Batang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mZDYxOTcyZmQ3OTk0NTY4Y2FjYzk0MDRkNjY4YTUifQ=="/>
  </w:docVars>
  <w:rsids>
    <w:rsidRoot w:val="00000000"/>
    <w:rsid w:val="004543E9"/>
    <w:rsid w:val="00AC6614"/>
    <w:rsid w:val="00C05B9A"/>
    <w:rsid w:val="03911D0E"/>
    <w:rsid w:val="05231C84"/>
    <w:rsid w:val="09350B48"/>
    <w:rsid w:val="096A125C"/>
    <w:rsid w:val="0A765118"/>
    <w:rsid w:val="0BE12425"/>
    <w:rsid w:val="0FBA7B8F"/>
    <w:rsid w:val="12BC69D2"/>
    <w:rsid w:val="131643CF"/>
    <w:rsid w:val="17167FED"/>
    <w:rsid w:val="180934B0"/>
    <w:rsid w:val="18280A8E"/>
    <w:rsid w:val="18C53099"/>
    <w:rsid w:val="19575C93"/>
    <w:rsid w:val="19C86A6D"/>
    <w:rsid w:val="19F47766"/>
    <w:rsid w:val="1A7C571D"/>
    <w:rsid w:val="1CAF567E"/>
    <w:rsid w:val="1DCB5271"/>
    <w:rsid w:val="1FBD987D"/>
    <w:rsid w:val="20837155"/>
    <w:rsid w:val="21292AFC"/>
    <w:rsid w:val="22CC1274"/>
    <w:rsid w:val="232853A9"/>
    <w:rsid w:val="234F5C0F"/>
    <w:rsid w:val="235A476F"/>
    <w:rsid w:val="23B819CC"/>
    <w:rsid w:val="23D24F30"/>
    <w:rsid w:val="24584D54"/>
    <w:rsid w:val="2553123C"/>
    <w:rsid w:val="266151AD"/>
    <w:rsid w:val="26A41F5A"/>
    <w:rsid w:val="27A96355"/>
    <w:rsid w:val="297A048D"/>
    <w:rsid w:val="2A596CC6"/>
    <w:rsid w:val="2A73664D"/>
    <w:rsid w:val="2B236A9D"/>
    <w:rsid w:val="315C6936"/>
    <w:rsid w:val="32C46756"/>
    <w:rsid w:val="33841AF2"/>
    <w:rsid w:val="362F5B1E"/>
    <w:rsid w:val="3636281C"/>
    <w:rsid w:val="37CA3C74"/>
    <w:rsid w:val="397B65A7"/>
    <w:rsid w:val="39CC7DA4"/>
    <w:rsid w:val="3B2D7FDE"/>
    <w:rsid w:val="3C754414"/>
    <w:rsid w:val="3D8E0BF2"/>
    <w:rsid w:val="3ECD64F8"/>
    <w:rsid w:val="3ED900D5"/>
    <w:rsid w:val="3F2F2D6C"/>
    <w:rsid w:val="3FF8176B"/>
    <w:rsid w:val="404B6AE9"/>
    <w:rsid w:val="41895A4B"/>
    <w:rsid w:val="42A67CE7"/>
    <w:rsid w:val="43AE6C18"/>
    <w:rsid w:val="445175A2"/>
    <w:rsid w:val="445E6CA4"/>
    <w:rsid w:val="45172264"/>
    <w:rsid w:val="4668385B"/>
    <w:rsid w:val="47ED223C"/>
    <w:rsid w:val="481D55A5"/>
    <w:rsid w:val="48C47372"/>
    <w:rsid w:val="491C0FE2"/>
    <w:rsid w:val="4D821569"/>
    <w:rsid w:val="4E74636C"/>
    <w:rsid w:val="4F2C0EED"/>
    <w:rsid w:val="536E475F"/>
    <w:rsid w:val="54AE496D"/>
    <w:rsid w:val="550B2A50"/>
    <w:rsid w:val="56610DA8"/>
    <w:rsid w:val="56757278"/>
    <w:rsid w:val="5849100A"/>
    <w:rsid w:val="58B3552E"/>
    <w:rsid w:val="5AFE49CA"/>
    <w:rsid w:val="5C024EF8"/>
    <w:rsid w:val="5C264F72"/>
    <w:rsid w:val="5D2A3F70"/>
    <w:rsid w:val="5D361CA3"/>
    <w:rsid w:val="5E5662B5"/>
    <w:rsid w:val="5ED87BC9"/>
    <w:rsid w:val="5FC165F5"/>
    <w:rsid w:val="5FC52D93"/>
    <w:rsid w:val="69367122"/>
    <w:rsid w:val="6A1B3EFE"/>
    <w:rsid w:val="6D534CBD"/>
    <w:rsid w:val="6D79242D"/>
    <w:rsid w:val="6D9B1BAE"/>
    <w:rsid w:val="6DB060C9"/>
    <w:rsid w:val="6DF6023E"/>
    <w:rsid w:val="6F983823"/>
    <w:rsid w:val="70301191"/>
    <w:rsid w:val="711F5670"/>
    <w:rsid w:val="71A10A3E"/>
    <w:rsid w:val="724F7D0C"/>
    <w:rsid w:val="748F53FE"/>
    <w:rsid w:val="75086E37"/>
    <w:rsid w:val="751B10D5"/>
    <w:rsid w:val="75B51746"/>
    <w:rsid w:val="75FF572A"/>
    <w:rsid w:val="764F64BE"/>
    <w:rsid w:val="779D41C7"/>
    <w:rsid w:val="77C27719"/>
    <w:rsid w:val="78D90479"/>
    <w:rsid w:val="79302825"/>
    <w:rsid w:val="7AAA2F75"/>
    <w:rsid w:val="7AFD1314"/>
    <w:rsid w:val="7C270907"/>
    <w:rsid w:val="7C757011"/>
    <w:rsid w:val="7FB51F9A"/>
    <w:rsid w:val="FBF8B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spacing w:beforeAutospacing="0" w:afterAutospacing="0" w:line="600" w:lineRule="exact"/>
      <w:ind w:firstLine="0" w:firstLineChars="0"/>
      <w:jc w:val="center"/>
      <w:outlineLvl w:val="0"/>
    </w:pPr>
    <w:rPr>
      <w:rFonts w:ascii="Times New Roman" w:hAnsi="Times New Roman" w:eastAsia="方正小标宋简体"/>
      <w:kern w:val="44"/>
      <w:sz w:val="44"/>
    </w:rPr>
  </w:style>
  <w:style w:type="paragraph" w:styleId="3">
    <w:name w:val="heading 2"/>
    <w:basedOn w:val="2"/>
    <w:next w:val="1"/>
    <w:link w:val="15"/>
    <w:semiHidden/>
    <w:unhideWhenUsed/>
    <w:qFormat/>
    <w:uiPriority w:val="0"/>
    <w:pPr>
      <w:keepNext/>
      <w:keepLines/>
      <w:spacing w:beforeAutospacing="0" w:afterAutospacing="0" w:line="560" w:lineRule="exact"/>
      <w:ind w:firstLine="680" w:firstLineChars="200"/>
      <w:jc w:val="left"/>
      <w:outlineLvl w:val="1"/>
    </w:pPr>
    <w:rPr>
      <w:rFonts w:ascii="Arial" w:hAnsi="Arial" w:eastAsia="黑体" w:cs="宋体"/>
      <w:bCs/>
      <w:snapToGrid w:val="0"/>
      <w:color w:val="000000"/>
      <w:kern w:val="36"/>
      <w:sz w:val="32"/>
      <w:szCs w:val="48"/>
    </w:rPr>
  </w:style>
  <w:style w:type="paragraph" w:styleId="4">
    <w:name w:val="heading 3"/>
    <w:basedOn w:val="1"/>
    <w:next w:val="1"/>
    <w:link w:val="18"/>
    <w:semiHidden/>
    <w:unhideWhenUsed/>
    <w:qFormat/>
    <w:uiPriority w:val="0"/>
    <w:pPr>
      <w:spacing w:beforeAutospacing="0" w:afterAutospacing="0" w:line="600" w:lineRule="exact"/>
      <w:ind w:firstLine="640" w:firstLineChars="200"/>
      <w:jc w:val="left"/>
      <w:outlineLvl w:val="2"/>
    </w:pPr>
    <w:rPr>
      <w:rFonts w:hint="eastAsia" w:ascii="宋体" w:hAnsi="宋体" w:eastAsia="楷体_GB2312" w:cs="宋体"/>
      <w:bCs/>
      <w:kern w:val="0"/>
      <w:sz w:val="32"/>
      <w:szCs w:val="27"/>
      <w:lang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680" w:firstLineChars="200"/>
      <w:outlineLvl w:val="3"/>
    </w:pPr>
    <w:rPr>
      <w:rFonts w:ascii="Arial" w:hAnsi="Arial"/>
      <w:b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a heading"/>
    <w:basedOn w:val="1"/>
    <w:next w:val="1"/>
    <w:qFormat/>
    <w:uiPriority w:val="0"/>
    <w:pPr>
      <w:spacing w:beforeLines="0" w:beforeAutospacing="0"/>
    </w:pPr>
    <w:rPr>
      <w:rFonts w:ascii="Arial" w:hAnsi="Arial" w:cs="Times New Roman"/>
      <w:sz w:val="32"/>
    </w:r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line="580" w:lineRule="exact"/>
      <w:ind w:firstLine="0" w:firstLineChars="0"/>
    </w:pPr>
    <w:rPr>
      <w:rFonts w:ascii="Arial" w:hAnsi="Arial" w:cs="Arial"/>
      <w:snapToGrid w:val="0"/>
      <w:color w:val="000000"/>
      <w:szCs w:val="21"/>
    </w:rPr>
  </w:style>
  <w:style w:type="paragraph" w:styleId="11">
    <w:name w:val="index 1"/>
    <w:basedOn w:val="1"/>
    <w:next w:val="1"/>
    <w:qFormat/>
    <w:uiPriority w:val="99"/>
    <w:rPr>
      <w:szCs w:val="32"/>
    </w:rPr>
  </w:style>
  <w:style w:type="paragraph" w:styleId="12">
    <w:name w:val="Body Text First Indent 2"/>
    <w:basedOn w:val="1"/>
    <w:next w:val="1"/>
    <w:qFormat/>
    <w:uiPriority w:val="0"/>
    <w:pPr>
      <w:spacing w:line="560" w:lineRule="exact"/>
      <w:ind w:firstLine="420" w:firstLineChars="200"/>
      <w:jc w:val="left"/>
    </w:pPr>
    <w:rPr>
      <w:rFonts w:ascii="Times New Roman" w:hAnsi="Times New Roman" w:eastAsia="仿宋_GB2312" w:cs="Times New Roman"/>
    </w:rPr>
  </w:style>
  <w:style w:type="character" w:customStyle="1" w:styleId="15">
    <w:name w:val="标题 2 Char"/>
    <w:link w:val="3"/>
    <w:qFormat/>
    <w:uiPriority w:val="0"/>
    <w:rPr>
      <w:rFonts w:ascii="Arial" w:hAnsi="Arial" w:eastAsia="黑体" w:cs="宋体"/>
      <w:bCs/>
      <w:snapToGrid w:val="0"/>
      <w:color w:val="000000"/>
      <w:kern w:val="36"/>
      <w:sz w:val="32"/>
      <w:szCs w:val="48"/>
    </w:rPr>
  </w:style>
  <w:style w:type="character" w:customStyle="1" w:styleId="16">
    <w:name w:val="标题 1 Char"/>
    <w:link w:val="2"/>
    <w:qFormat/>
    <w:uiPriority w:val="0"/>
    <w:rPr>
      <w:rFonts w:ascii="Times New Roman" w:hAnsi="Times New Roman" w:eastAsia="方正小标宋简体" w:cs="Times New Roman"/>
      <w:snapToGrid w:val="0"/>
      <w:color w:val="000000"/>
      <w:kern w:val="44"/>
      <w:sz w:val="44"/>
      <w:szCs w:val="21"/>
      <w:lang w:bidi="ar-SA"/>
    </w:rPr>
  </w:style>
  <w:style w:type="paragraph" w:customStyle="1" w:styleId="17">
    <w:name w:val="正文首行缩进 21"/>
    <w:basedOn w:val="1"/>
    <w:qFormat/>
    <w:uiPriority w:val="99"/>
    <w:pPr>
      <w:spacing w:line="600" w:lineRule="exact"/>
      <w:ind w:left="0" w:leftChars="0" w:firstLine="640" w:firstLineChars="200"/>
    </w:pPr>
    <w:rPr>
      <w:rFonts w:ascii="Times New Roman" w:hAnsi="Times New Roman" w:cs="Times New Roman"/>
    </w:rPr>
  </w:style>
  <w:style w:type="character" w:customStyle="1" w:styleId="18">
    <w:name w:val="标题 3 Char"/>
    <w:link w:val="4"/>
    <w:qFormat/>
    <w:uiPriority w:val="0"/>
    <w:rPr>
      <w:rFonts w:ascii="宋体" w:hAnsi="宋体" w:eastAsia="楷体_GB2312" w:cs="宋体"/>
      <w:b/>
      <w:sz w:val="32"/>
    </w:rPr>
  </w:style>
  <w:style w:type="character" w:customStyle="1" w:styleId="19">
    <w:name w:val="NormalCharacter"/>
    <w:link w:val="1"/>
    <w:qFormat/>
    <w:uiPriority w:val="0"/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1150</Words>
  <Characters>1188</Characters>
  <Lines>0</Lines>
  <Paragraphs>0</Paragraphs>
  <TotalTime>1</TotalTime>
  <ScaleCrop>false</ScaleCrop>
  <LinksUpToDate>false</LinksUpToDate>
  <CharactersWithSpaces>1260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2022-05-16T19:45:00Z</dcterms:created>
  <dc:creator>lenovo</dc:creator>
  <cp:lastModifiedBy>WPS_1733908588</cp:lastModifiedBy>
  <dcterms:modified xsi:type="dcterms:W3CDTF">2026-09-16T17:35:33Z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31B9BBC8AA2B47F9802838583B0D5224</vt:lpwstr>
  </property>
</Properties>
</file>